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Tenax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Vivo Opportunity Fund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3,458,327.00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3,458,327.00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3,458,327.00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number represents 2,500,000 shares of common stock, par value $0.0001 per share (the "Common Stock") of Tenax Therapeutics, Inc. (the "Issuer"), and pre-funded warrants to purchase 958,327 shares of the Issuer's Common Stock (the "Pre-Funded Warrants"). All securities are held of record by Vivo Opportunity Fund Holdings, L.P. Vivo Opportunity, LLC is the general partner of Vivo Opportunity Fund Holdings, L.P. The percentage of class is based on 37,423,917 shares of Common Stock outstanding, as of July 28, 2026, as reported in the Issuer's Quarterly Report on Form 10-Q filed with the Securities and Exchange Commission ("SEC") on July 31, 2026, plus 958,327 shares of the Issuer's Common Stock issuable upon the exercise of the Pre-Funded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Vivo Opportunity,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3,458,327.00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3,458,327.00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3,458,327.00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number represents 2,500,000 shares of Common Stock of the Issuer, and Pre-Funded Warrants to purchase 958,327 shares of the Issuer's Common Stock. All securities are held of record by Vivo Opportunity Fund Holdings, L.P. Vivo Opportunity, LLC is the general partner of Vivo Opportunity Fund Holdings, L.P. The percent of class was based on 37,423,917 shares of Common Stock of the Issuer outstanding as of July 28, 2026, as reported in the Issuer's Quarterly Report on Form 10-Q, filed with the SEC on July 31, 2026, plus 958,327 shares of the Issuer's Common Stock issuable upon the exercise of the Pre-Funded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Tenax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Glen Lennox Drive, Suite 300, Chapel Hill, North Carolina, 27517</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Vivo Opportunity Fund Holdings, L.P., a Delaware limited partnership; and (ii) Vivo Opportunity, LLC, a Delaware limited liability company. Vivo Opportunity, LLC is the general partner of Vivo Opportunity Fund Holdings, L.P.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the Reporting Persons is 192 Lytton Avenue, Palo Alto, CA 94301.</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(i) Vivo Opportunity Fund Holdings, L.P., a Delaware limited partnership; and (ii) Vivo Opportunity, LLC, a Delaware limited liability company. Vivo Opportunity, LLC is the general partner of Vivo Opportunity Fund Holdings, L.P.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shares reported in this Schedule 13G include 2,500,000 shares of Common Stock of the Issuer, and pre-funded warrants to purchase 958,327 shares of the Issuer's Common Stock (the "Pre-Funded Warrants"). All securities are held of record by Vivo Opportunity Fund Holdings, L.P. Vivo Opportunity, LLC is the general partner of Vivo Opportunity Fund Holdings, L.P.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Vivo Opportunity Fund Holdings, L.P. 9.0% Vivo Opportunity, LLC 9.0%*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Vivo Opportunity Fund Holdings, L.P. 3,458,327 Vivo Opportunity, LLC 3,458,327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Vivo Opportunity Fund Holdings, L.P. 0 Vivo Opportunity, LLC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Vivo Opportunity Fund Holdings, L.P. 3,458,327 Vivo Opportunity, LLC 3,458,327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Vivo Opportunity Fund Holdings, L.P. 0 Vivo Opportunity, LLC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90" w:type="dxa"/>
        <w:jc w:val="left"/>
        <w:tblInd w:w="0" w:type="dxa"/>
        <w:tblLayout w:type="fixed"/>
        <w:tblCellMar>
          <w:top w:w="28" w:type="dxa"/>
          <w:left w:w="28" w:type="dxa"/>
          <w:bottom w:w="28" w:type="dxa"/>
          <w:right w:w="28" w:type="dxa"/>
        </w:tblCellMar>
      </w:tblPr>
      <w:tblGrid>
        <w:gridCol w:w="4045"/>
        <w:gridCol w:w="4045"/>
      </w:tblGrid>
      <w:tr>
        <w:trPr/>
        <w:tc>
          <w:tcPr>
            <w:tcW w:w="4045" w:type="dxa"/>
            <w:tcBorders/>
            <w:vAlign w:val="center"/>
          </w:tcPr>
          <w:p>
            <w:pPr>
              <w:pStyle w:val="TableContents"/>
              <w:bidi w:val="0"/>
              <w:spacing w:before="0" w:after="0"/>
              <w:jc w:val="left"/>
              <w:rPr/>
            </w:pPr>
            <w:r>
              <w:rPr/>
              <w:t> </w:t>
            </w:r>
          </w:p>
          <w:tbl>
            <w:tblPr>
              <w:tblW w:w="3871" w:type="dxa"/>
              <w:jc w:val="left"/>
              <w:tblInd w:w="0" w:type="dxa"/>
              <w:tblLayout w:type="fixed"/>
              <w:tblCellMar>
                <w:top w:w="28" w:type="dxa"/>
                <w:left w:w="28" w:type="dxa"/>
                <w:bottom w:w="28" w:type="dxa"/>
                <w:right w:w="28" w:type="dxa"/>
              </w:tblCellMar>
            </w:tblPr>
            <w:tblGrid>
              <w:gridCol w:w="3871"/>
            </w:tblGrid>
            <w:tr>
              <w:trPr/>
              <w:tc>
                <w:tcPr>
                  <w:tcW w:w="3871" w:type="dxa"/>
                  <w:tcBorders/>
                  <w:vAlign w:val="center"/>
                </w:tcPr>
                <w:p>
                  <w:pPr>
                    <w:pStyle w:val="TableContents"/>
                    <w:bidi w:val="0"/>
                    <w:spacing w:before="0" w:after="0"/>
                    <w:jc w:val="left"/>
                    <w:rPr/>
                  </w:pPr>
                  <w:r>
                    <w:rPr/>
                    <w:t>Vivo Opportunity Fund Holdings, L.P.</w:t>
                  </w:r>
                </w:p>
              </w:tc>
            </w:tr>
          </w:tbl>
          <w:p>
            <w:pPr>
              <w:pStyle w:val="TableContents"/>
              <w:bidi w:val="0"/>
              <w:spacing w:before="0" w:after="283"/>
              <w:jc w:val="left"/>
              <w:rPr/>
            </w:pPr>
            <w:r>
              <w:rPr/>
            </w:r>
          </w:p>
        </w:tc>
        <w:tc>
          <w:tcPr>
            <w:tcW w:w="40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7"/>
        <w:gridCol w:w="4238"/>
      </w:tblGrid>
      <w:tr>
        <w:trPr/>
        <w:tc>
          <w:tcPr>
            <w:tcW w:w="59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Kevin Dai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Kevin Dai/Managing Member of Vivo Opportunity, LLC, General Partner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38" w:type="dxa"/>
            <w:tcBorders/>
            <w:vAlign w:val="center"/>
          </w:tcPr>
          <w:p>
            <w:pPr>
              <w:pStyle w:val="TableContents"/>
              <w:bidi w:val="0"/>
              <w:spacing w:before="0" w:after="283"/>
              <w:jc w:val="left"/>
              <w:rPr>
                <w:sz w:val="4"/>
                <w:szCs w:val="4"/>
              </w:rPr>
            </w:pPr>
            <w:r>
              <w:rPr>
                <w:sz w:val="4"/>
                <w:szCs w:val="4"/>
              </w:rPr>
            </w:r>
          </w:p>
        </w:tc>
      </w:tr>
    </w:tbl>
    <w:tbl>
      <w:tblPr>
        <w:tblW w:w="5096" w:type="dxa"/>
        <w:jc w:val="left"/>
        <w:tblInd w:w="0" w:type="dxa"/>
        <w:tblLayout w:type="fixed"/>
        <w:tblCellMar>
          <w:top w:w="28" w:type="dxa"/>
          <w:left w:w="28" w:type="dxa"/>
          <w:bottom w:w="28" w:type="dxa"/>
          <w:right w:w="28" w:type="dxa"/>
        </w:tblCellMar>
      </w:tblPr>
      <w:tblGrid>
        <w:gridCol w:w="2548"/>
        <w:gridCol w:w="2548"/>
      </w:tblGrid>
      <w:tr>
        <w:trPr/>
        <w:tc>
          <w:tcPr>
            <w:tcW w:w="2548" w:type="dxa"/>
            <w:tcBorders/>
            <w:vAlign w:val="center"/>
          </w:tcPr>
          <w:p>
            <w:pPr>
              <w:pStyle w:val="TableContents"/>
              <w:bidi w:val="0"/>
              <w:spacing w:before="0" w:after="0"/>
              <w:jc w:val="left"/>
              <w:rPr/>
            </w:pPr>
            <w:r>
              <w:rPr/>
              <w:t>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0"/>
                    <w:jc w:val="left"/>
                    <w:rPr/>
                  </w:pPr>
                  <w:r>
                    <w:rPr/>
                    <w:t>Vivo Opportunity, LLC</w:t>
                  </w:r>
                </w:p>
              </w:tc>
            </w:tr>
          </w:tbl>
          <w:p>
            <w:pPr>
              <w:pStyle w:val="TableContents"/>
              <w:bidi w:val="0"/>
              <w:spacing w:before="0" w:after="283"/>
              <w:jc w:val="left"/>
              <w:rPr/>
            </w:pPr>
            <w:r>
              <w:rPr/>
            </w:r>
          </w:p>
        </w:tc>
        <w:tc>
          <w:tcPr>
            <w:tcW w:w="25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Kevin Dai</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Kevin Dai/Managing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1262</Words>
  <Characters>6681</Characters>
  <CharactersWithSpaces>7914</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