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Giordano Christopher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GLEN LENNOX DRIVE,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TENAX THERAPEUTICS, INC.</w:t>
              </w:r>
            </w:hyperlink>
            <w:r>
              <w:rPr/>
              <w:t xml:space="preserve"> [ </w:t>
            </w:r>
            <w:r>
              <w:rPr>
                <w:rFonts w:ascii="Times;serif" w:hAnsi="Times;serif"/>
                <w:color w:val="0000FF"/>
                <w:sz w:val="24"/>
                <w:shd w:fill="FFFFFF" w:val="clear"/>
              </w:rPr>
              <w:t>TENX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1.875</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1.8221</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17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01/09/2036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1,241,500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$1.87 to $1.88. The price reported in Column 4 is a weighted average price.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$1.82 to $1.83. The price reported in Column 4 is a weighted average price.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and become exercisable as follows: 25% of the underlying shares of common stock vest and become exercisable on January 9, 2027, and thereafter 1/36th of the remaining shares will vest on the last day of each following month for a period of 36 months,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and become exercisable as follows: 25% of the underlying shares of common stock vest and become exercisable on May 16, 2026, and thereafter 1/36th of the remaining shares will vest on the last day of each following month for a period of 36 months,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vest and become exercisable as follows: 25% of the underlying shares of common stock vest and become exercisable on each of May 17, 2025, May 17, 2026, May 17, 2027, and May 17, 2028,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vested and became exercisable as follows: 25% of the underlying shares of common stock vested and became exercisable on each of June 9, 2023, June 9, 2024, June 9, 2025, and June 9, 2026,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vested and became exercisable as follows: 25% of the underlying shares of common stock vested and became exercisable on each of July 6, 2022, July 6, 2023, July 6, 2024, and July 6, 2025, subject to the Reporting Person's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714" TargetMode="External"/><Relationship Id="rId5" Type="http://schemas.openxmlformats.org/officeDocument/2006/relationships/hyperlink" Target="http://www.sec.gov/cgi-bin/browse-edgar?action=getcompany&amp;CIK=0000034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5335</Characters>
  <CharactersWithSpaces>6227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