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1,899,495.00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1,899,495.00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1,899,495.00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1,359,369 shares of Common Stock (as defined in Item 2(a))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1,899,495.00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1,899,495.00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1,899,495.00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1,359,369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1,899,495.00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1,899,495.00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1,899,495.00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1,359,369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stock, par value $0.0001 per share ("Common Stock") of Tenax Therapeutics, Inc., a Delaware corporation (the "Company") and shares of Common Stock issuable upon exercise of warrants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Stock and shares of Common Stock issuable upon exercise of warrants directly held by ACP; and (iii) Phillip Gross ("Mr. Gross"), as (1) managing member of ACA, managing member of ACPGP, and (2) managing member of ACPLLC, general partner of ACM, with respect to the Common Stock and shares of Common Stock issuable upon exercise of warrants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26,525,159 shares of Common Stock outstanding as of May 8, 2026, as reported in the Company's Quarterly Report on Form 10-Q for the quarterly period ended March 31, 2026, filed with the Securities and Exchange Commission on May 12, 2026, and assumes the exercise of the warrants to purchase shares of Common Stock held by ACP.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6.81%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Atchinson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9"/>
        <w:gridCol w:w="4466"/>
      </w:tblGrid>
      <w:tr>
        <w:trPr/>
        <w:tc>
          <w:tcPr>
            <w:tcW w:w="57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Phillip Gross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Phillip Gross,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1658</Words>
  <Characters>8553</Characters>
  <CharactersWithSpaces>10161</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