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1,447,782.00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1,447,782.00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1,447,782.00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1,447,782.00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1,447,782.00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1,447,782.00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1,447,782.00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1,447,782.00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1,447,782.00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79"/>
        <w:spacing w:after="0"/>
        <w:rPr>
          <w:sz w:val="20"/>
          <w:szCs w:val="20"/>
          <w:color w:val="auto"/>
        </w:rPr>
      </w:pPr>
      <w:r>
        <w:rPr>
          <w:rFonts w:ascii="Times New Roman" w:cs="Times New Roman" w:eastAsia="Times New Roman" w:hAnsi="Times New Roman"/>
          <w:sz w:val="22"/>
          <w:szCs w:val="22"/>
          <w:color w:val="auto"/>
        </w:rPr>
        <w:t>101 Glen Lennox Drive, Suite 300, Chapel Hill, NC 27517</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$0.0001 par value per share (the "Common Stock") of Tenax Therapeutics, Inc. (the "Issuer") are: Perceptive Advisors LLC ("Perceptive Advisors") Joseph Edelman ("Mr. Edelman") Perceptive Life Sciences Master Fund, Ltd. (the "Master Fund")</w:t>
      </w:r>
    </w:p>
    <w:p>
      <w:pPr>
        <w:sectPr>
          <w:pgSz w:w="11900" w:h="16958" w:orient="portrait"/>
          <w:cols w:equalWidth="0" w:num="1">
            <w:col w:w="11060"/>
          </w:cols>
          <w:pgMar w:left="360" w:top="112" w:right="47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958" w:orient="portrait"/>
          <w:cols w:equalWidth="0" w:num="2">
            <w:col w:w="620" w:space="300"/>
            <w:col w:w="10140"/>
          </w:cols>
          <w:pgMar w:left="360" w:top="112" w:right="479" w:bottom="0" w:gutter="0" w:footer="0" w:header="0"/>
          <w:type w:val="continuous"/>
        </w:sectPr>
      </w:pPr>
    </w:p>
    <w:p>
      <w:pPr>
        <w:spacing w:after="0" w:line="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reported are based on 26,525,159 outstanding</w:t>
      </w:r>
    </w:p>
    <w:p>
      <w:pPr>
        <w:spacing w:after="0" w:line="1" w:lineRule="exact"/>
        <w:rPr>
          <w:sz w:val="20"/>
          <w:szCs w:val="20"/>
          <w:color w:val="auto"/>
        </w:rPr>
      </w:pPr>
    </w:p>
    <w:p>
      <w:pPr>
        <w:ind w:left="9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as of May 8, 2026, as reported in the the Issuer's Quarterly Report on Form 10-Q filed with the Securities and Exchange Commission on May 12, 2026. The Master Fund directly holds 1,447,782 shares of Common Stock. Perceptive Advisors serves as the investment manager to the Master Fund and may be deemed to beneficially own the securities directly held by the Master Fund. Mr. Edelman is the managing member of Perceptive Advisors and may be deemed to beneficially own the securities directly held by the Master Fund.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5.5% Mr. Edelman: 5.5% Master Fund: 5.5%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1,447,782 Mr. Edelman: 1,447,782 Master Fund: 1,447,782</w:t>
      </w:r>
    </w:p>
    <w:p>
      <w:pPr>
        <w:spacing w:after="0" w:line="287" w:lineRule="exact"/>
        <w:rPr>
          <w:sz w:val="20"/>
          <w:szCs w:val="20"/>
          <w:color w:val="auto"/>
        </w:rPr>
      </w:pPr>
    </w:p>
    <w:p>
      <w:pPr>
        <w:ind w:left="920" w:right="5240" w:firstLine="6"/>
        <w:spacing w:after="0" w:line="523" w:lineRule="auto"/>
        <w:tabs>
          <w:tab w:leader="none" w:pos="129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ectPr>
          <w:pgSz w:w="11900" w:h="16958" w:orient="portrait"/>
          <w:cols w:equalWidth="0" w:num="1">
            <w:col w:w="11060"/>
          </w:cols>
          <w:pgMar w:left="360" w:top="112"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1,447,782 Mr. Edelman: 1,447,782 Master Fund: 1,447,782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2026-05-15T15:01:06Z</dcterms:created>
  <dcterms:modified xsi:type="dcterms:W3CDTF">2026-05-15T15:01:06Z</dcterms:modified>
</cp:coreProperties>
</file>