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2,156,891.00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2,156,891.00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2,156,891.00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2,156,891.00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2,156,891.00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2,156,891.00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2,156,891.00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2,156,891.00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2,156,891.00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North Carolina 27517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17, 2026, by and among Millennium Management LLC, Millennium Group Management LLC and Israel A. Englander.</w:t>
            </w:r>
          </w:p>
        </w:tc>
      </w:tr>
    </w:tbl>
    <w:p>
      <w:pPr>
        <w:pStyle w:val="TextBody"/>
        <w:bidi w:val="0"/>
        <w:jc w:val="left"/>
        <w:rPr/>
      </w:pPr>
      <w:bookmarkStart w:id="24" w:name="tm2623538d1_ex-i.htm"/>
      <w:bookmarkStart w:id="25" w:name="kstm2623538d1_exi"/>
      <w:bookmarkEnd w:id="24"/>
      <w:bookmarkEnd w:id="25"/>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$0.0001 per share, of Tenax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17, 2026</w:t>
      </w:r>
    </w:p>
    <w:p>
      <w:pPr>
        <w:pStyle w:val="TextBody"/>
        <w:bidi w:val="0"/>
        <w:ind w:left="0" w:right="0" w:hanging="0"/>
        <w:jc w:val="left"/>
        <w:rPr/>
      </w:pPr>
      <w:r>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1362</Words>
  <Characters>7074</Characters>
  <CharactersWithSpaces>8434</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