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STAAB THOMAS R II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 GLEN LENNOX DRIVE, SUITE 300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CHAPEL HILL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27517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TENAX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TENX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47"/>
        <w:gridCol w:w="456"/>
        <w:gridCol w:w="798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5,675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1.935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15,675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11.95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05/11/2036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450,000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in multiple trades at prices ranging from $1.90 to $1.95. The price reported in Column 4 is a weighted average price.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options vest and become exercisable as follows: 25% vest on May 11, 2027, and thereafter, the remainder vest in substantially equal installments on each monthly anniversary of the grant date for a period of 36 months, subject to the Reporting Person's continued employment.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S. Halle Vakani,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30708" TargetMode="External"/><Relationship Id="rId5" Type="http://schemas.openxmlformats.org/officeDocument/2006/relationships/hyperlink" Target="http://www.sec.gov/cgi-bin/browse-edgar?action=getcompany&amp;CIK=000003495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690</Words>
  <Characters>3710</Characters>
  <CharactersWithSpaces>4324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