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167640</wp:posOffset>
            </wp:positionV>
            <wp:extent cx="7138035" cy="330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226695</wp:posOffset>
            </wp:positionV>
            <wp:extent cx="7138035" cy="13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Proxy Statement Pursuant to Section 14(a) of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the Securities Exchange Act of 1934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16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16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Rule 14a-12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TENAX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2153920</wp:posOffset>
            </wp:positionH>
            <wp:positionV relativeFrom="paragraph">
              <wp:posOffset>14605</wp:posOffset>
            </wp:positionV>
            <wp:extent cx="2860675" cy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u w:val="single" w:color="auto"/>
          <w:color w:val="auto"/>
        </w:rPr>
        <w:t>Not Applicable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all boxes that apply):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16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40" w:hanging="437"/>
        <w:spacing w:after="0"/>
        <w:tabs>
          <w:tab w:leader="none" w:pos="4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140970</wp:posOffset>
            </wp:positionV>
            <wp:extent cx="7138035" cy="1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180340</wp:posOffset>
            </wp:positionV>
            <wp:extent cx="7138035" cy="33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035" cy="3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4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5980430</wp:posOffset>
            </wp:positionV>
            <wp:extent cx="716470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7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88900</wp:posOffset>
            </wp:positionV>
            <wp:extent cx="7211695" cy="5898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695" cy="589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88900</wp:posOffset>
            </wp:positionV>
            <wp:extent cx="7211695" cy="5898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695" cy="589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192405</wp:posOffset>
            </wp:positionH>
            <wp:positionV relativeFrom="page">
              <wp:posOffset>88900</wp:posOffset>
            </wp:positionV>
            <wp:extent cx="7211695" cy="5898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695" cy="589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2022-04-28T07:18:00Z</dcterms:created>
  <dcterms:modified xsi:type="dcterms:W3CDTF">2022-04-28T07:18:00Z</dcterms:modified>
</cp:coreProperties>
</file>