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1,362,730.00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1,362,730.00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1,362,730.00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1,362,730.00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1,362,730.00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1,362,730.00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1,362,730.00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1,362,730.00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1,362,730.00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North Carolina 27517</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10/14/2026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10/14/2026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10/14/2026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October 14, 2026, by and among Millennium Management LLC, Millennium Group Management LLC and Israel A. Englander.</w:t>
            </w:r>
          </w:p>
        </w:tc>
      </w:tr>
    </w:tbl>
    <w:p>
      <w:pPr>
        <w:pStyle w:val="TextBody"/>
        <w:bidi w:val="0"/>
        <w:jc w:val="left"/>
        <w:rPr/>
      </w:pPr>
      <w:bookmarkStart w:id="24" w:name="tm2627687d1_ex1.htm"/>
      <w:bookmarkStart w:id="25" w:name="kstm2627687d1_ex1"/>
      <w:bookmarkEnd w:id="24"/>
      <w:bookmarkEnd w:id="25"/>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$0.0001 per share, of Tenax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14, 2026</w:t>
      </w:r>
    </w:p>
    <w:p>
      <w:pPr>
        <w:pStyle w:val="TextBody"/>
        <w:bidi w:val="0"/>
        <w:ind w:left="0" w:right="0" w:hanging="0"/>
        <w:jc w:val="left"/>
        <w:rPr/>
      </w:pPr>
      <w:r>
        <w:rPr/>
        <w:t> </w:t>
      </w:r>
    </w:p>
    <w:tbl>
      <w:tblPr>
        <w:tblW w:w="3905" w:type="dxa"/>
        <w:jc w:val="left"/>
        <w:tblInd w:w="0" w:type="dxa"/>
        <w:tblLayout w:type="fixed"/>
        <w:tblCellMar>
          <w:top w:w="0" w:type="dxa"/>
          <w:left w:w="0" w:type="dxa"/>
          <w:bottom w:w="0" w:type="dxa"/>
          <w:right w:w="0" w:type="dxa"/>
        </w:tblCellMar>
      </w:tblPr>
      <w:tblGrid>
        <w:gridCol w:w="75"/>
        <w:gridCol w:w="3830"/>
      </w:tblGrid>
      <w:tr>
        <w:trPr/>
        <w:tc>
          <w:tcPr>
            <w:tcW w:w="7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1374</Words>
  <Characters>7125</Characters>
  <CharactersWithSpaces>8501</CharactersWithSpaces>
  <Paragraphs>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